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ПЕРЕЛІК</w:t>
      </w:r>
    </w:p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НЕОБХІДНОЇ ДОКУМЕНТАЦІЇ У КАБІНЕТІ  ІНФОРМАТИКИ</w:t>
      </w:r>
    </w:p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І. Загальна нормативно-правова база</w:t>
      </w:r>
    </w:p>
    <w:p w:rsidR="00163FA9" w:rsidRPr="00163FA9" w:rsidRDefault="00163FA9" w:rsidP="00163F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Конституція України</w:t>
      </w:r>
    </w:p>
    <w:p w:rsidR="00163FA9" w:rsidRPr="00163FA9" w:rsidRDefault="00163FA9" w:rsidP="00163F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Закон України Про освіту</w:t>
      </w:r>
    </w:p>
    <w:p w:rsidR="00163FA9" w:rsidRPr="00163FA9" w:rsidRDefault="00163FA9" w:rsidP="00163F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Закон України Про загальну середню освіту</w:t>
      </w:r>
    </w:p>
    <w:p w:rsidR="00163FA9" w:rsidRPr="00163FA9" w:rsidRDefault="00163FA9" w:rsidP="00163F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Державний стандарт базової і повної середньої освіти</w:t>
      </w:r>
    </w:p>
    <w:p w:rsidR="00163FA9" w:rsidRPr="00163FA9" w:rsidRDefault="00163FA9" w:rsidP="00163F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Національна доктрина розвитку освіти</w:t>
      </w:r>
    </w:p>
    <w:p w:rsidR="00163FA9" w:rsidRPr="00163FA9" w:rsidRDefault="00163FA9" w:rsidP="00163F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Державна програма Вчитель</w:t>
      </w:r>
    </w:p>
    <w:p w:rsidR="00163FA9" w:rsidRPr="00163FA9" w:rsidRDefault="00163FA9" w:rsidP="00163F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Конвенція про права дитини</w:t>
      </w:r>
    </w:p>
    <w:p w:rsidR="00163FA9" w:rsidRPr="00163FA9" w:rsidRDefault="00163FA9" w:rsidP="00163F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Типові правила внутрішнього розпорядку для працівників державних навчально-виховних заходів України</w:t>
      </w:r>
    </w:p>
    <w:p w:rsidR="00163FA9" w:rsidRPr="00163FA9" w:rsidRDefault="00163FA9" w:rsidP="00163F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Загальні правила поведінки учнів під час навчально-виховного процесу у ЗНЗ України</w:t>
      </w:r>
    </w:p>
    <w:p w:rsidR="00163FA9" w:rsidRPr="00163FA9" w:rsidRDefault="00163FA9" w:rsidP="00163F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Про використання мобільних телефонів під час навчального процесу</w:t>
      </w:r>
    </w:p>
    <w:p w:rsidR="00163FA9" w:rsidRPr="00163FA9" w:rsidRDefault="00163FA9" w:rsidP="00163FA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ІІ. Документація кабінету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Положення про навчальні кабінети загальноосвітніх навчальних закладів-N 601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Положення про кабінет інформатики</w:t>
      </w:r>
      <w:r w:rsidRPr="0016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MON_407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Вимоги до специфікації навчальних комп’ютерних комплексів для оснащення кабінетів інформатики</w:t>
      </w:r>
      <w:r w:rsidRPr="0016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№614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Правила використання комп'ютерних програм</w:t>
      </w:r>
      <w:r w:rsidRPr="00163F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№903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Методичні рекомендації щодо облаштування і використання кабінету інформатики-№111-1927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Правила безпеки під час навчання в кабінетах інформатики навчальних закладів системи загальної середньої освіти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Акт перевірки готовності 1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Акт перевірки готовності 2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Паспорт кабінету інформатики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Графік роботи кабінету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Річний план роботи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План перспективного розвитку кабінету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Інвентарна книга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Книга обліку стану навчально-методичного забезпечення кабінету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Про інноваційну діяльність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Про затвердження Положення про порядок здійснення інноваційної освітньої діяльності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Положення про порядок організації та проведення апробації електронних засобів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Інструкція з інвентаризації матеріальних цінностей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Про затвердження Змін до Інструкції з інвентаризації основних засобів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Типова інструкція про порядок списання матеріальних цінностей з балансу бюджетних установ</w:t>
      </w:r>
    </w:p>
    <w:p w:rsidR="00163FA9" w:rsidRPr="00163FA9" w:rsidRDefault="00163FA9" w:rsidP="00163F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Копія наказу по школі про призначення завідуючого кабінетом-Зразок</w:t>
      </w:r>
    </w:p>
    <w:p w:rsidR="00163FA9" w:rsidRPr="00163FA9" w:rsidRDefault="00163FA9" w:rsidP="00163FA9">
      <w:pPr>
        <w:spacing w:before="240"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ІІІ. Санітарно-гігієнічні вимоги</w:t>
      </w:r>
    </w:p>
    <w:p w:rsidR="00163FA9" w:rsidRPr="00163FA9" w:rsidRDefault="00163FA9" w:rsidP="00163FA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ДСанПіН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5.5.6.009-98 влаштування і обладнання кабінетів комп'ютерної техніки</w:t>
      </w:r>
    </w:p>
    <w:p w:rsidR="00163FA9" w:rsidRPr="00163FA9" w:rsidRDefault="00163FA9" w:rsidP="00163FA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Санітарний паспорт кабінету інформатики</w:t>
      </w:r>
    </w:p>
    <w:p w:rsidR="00163FA9" w:rsidRPr="00163FA9" w:rsidRDefault="00163FA9" w:rsidP="00163FA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Пам’ятка по перевірці дотримання санітарно-гігієнічний вимог</w:t>
      </w:r>
    </w:p>
    <w:p w:rsidR="00163FA9" w:rsidRPr="00163FA9" w:rsidRDefault="00163FA9" w:rsidP="00163FA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ДСанПІН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3.3.2.007-98 роботи з візуальними дисплейними терміналами електронно-обчислювальних машин</w:t>
      </w:r>
    </w:p>
    <w:p w:rsidR="00163FA9" w:rsidRPr="00163FA9" w:rsidRDefault="00163FA9" w:rsidP="00163FA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Правил безпечної експлуатації електроустановок споживачів - ДНАОП 0.00-1.21-98</w:t>
      </w:r>
    </w:p>
    <w:p w:rsidR="00163FA9" w:rsidRPr="00163FA9" w:rsidRDefault="00163FA9" w:rsidP="00163FA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Правила охорони праці під час експлуатації електронно-обчислювальних машин</w:t>
      </w:r>
    </w:p>
    <w:p w:rsidR="00163FA9" w:rsidRPr="00163FA9" w:rsidRDefault="00163FA9" w:rsidP="00163FA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Правила користування електричною енергією</w:t>
      </w:r>
    </w:p>
    <w:p w:rsidR="00163FA9" w:rsidRPr="00163FA9" w:rsidRDefault="00163FA9" w:rsidP="00163FA9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>І</w:t>
      </w: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163FA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Техніка безпеки та охорона праці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Типове положення про службу охорони праці - НПАОП 0.00-4.35-04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Типове положення про навчання з питань охорони праці - НПАОП 0.00-4.12-05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Положення про організацію роботи з охорони праці учасників навчально-виховного процесу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Положення про порядок розслідування нещасних випадків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Акт про нещасний випадок з учнем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Журнал реєстрації нещасних випадків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Правил пожежної безпеки для закладів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Норми первинних засобів пожежогасіння у кабінеті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Положення про розробку інструкцій з охорони праці - ДНАОП 0.00-4.15-98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Посадова інструкція учителя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Посадова інструкція завідуючого кабінетом інформатики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Посадова інструкція вчителя інформатики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Посадова інструкція лаборанта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Інструкція з охорони праці на робочому місці для працівників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Правила безпеки під час навчання в кабінетах інформатики навчальних закладів системи загальної середньої освіти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Журнал реєстрації первинного, позапланового, цільового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iнструктажiв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учнiв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технiки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безпеки життєдіяльності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Інструкції:</w:t>
      </w:r>
    </w:p>
    <w:p w:rsidR="00163FA9" w:rsidRPr="00163FA9" w:rsidRDefault="00163FA9" w:rsidP="00163FA9">
      <w:pPr>
        <w:numPr>
          <w:ilvl w:val="1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Інструкцiя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охорони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працi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 1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пiд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час роботи на ЕОМ</w:t>
      </w:r>
    </w:p>
    <w:p w:rsidR="00163FA9" w:rsidRPr="00163FA9" w:rsidRDefault="00163FA9" w:rsidP="00163FA9">
      <w:pPr>
        <w:numPr>
          <w:ilvl w:val="1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Інструкцiя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охорони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працi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 2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пiд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час роботи в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кабiнетi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інформатики та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iнформацiйно-комунiкацiйних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технологiй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навчання</w:t>
      </w:r>
    </w:p>
    <w:p w:rsidR="00163FA9" w:rsidRPr="00163FA9" w:rsidRDefault="00163FA9" w:rsidP="00163FA9">
      <w:pPr>
        <w:numPr>
          <w:ilvl w:val="1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Інструкція з техніки безпеки для учнів, які навчаються в кабінеті інформатики та обчислювальної техніки під час роботи з дисплеями ЕОМ</w:t>
      </w:r>
    </w:p>
    <w:p w:rsidR="00163FA9" w:rsidRPr="00163FA9" w:rsidRDefault="00163FA9" w:rsidP="00163FA9">
      <w:pPr>
        <w:numPr>
          <w:ilvl w:val="1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Інструкцiя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пожежної безпеки в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кабiнетi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інформатики та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iнформацiйно-комунiкацiйних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технологій</w:t>
      </w:r>
    </w:p>
    <w:p w:rsidR="00163FA9" w:rsidRPr="00163FA9" w:rsidRDefault="00163FA9" w:rsidP="00163FA9">
      <w:pPr>
        <w:numPr>
          <w:ilvl w:val="1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Інструкцiя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технiки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безпеки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пiд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час проведення практичних (лабораторних)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робiт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уроках інформатики</w:t>
      </w:r>
    </w:p>
    <w:p w:rsidR="00163FA9" w:rsidRPr="00163FA9" w:rsidRDefault="00163FA9" w:rsidP="00163FA9">
      <w:pPr>
        <w:numPr>
          <w:ilvl w:val="1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Інструкція з охорони праці для вчителів інформатики</w:t>
      </w:r>
    </w:p>
    <w:p w:rsidR="00163FA9" w:rsidRPr="00163FA9" w:rsidRDefault="00163FA9" w:rsidP="00163FA9">
      <w:pPr>
        <w:numPr>
          <w:ilvl w:val="1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Інструкція з електробезпеки</w:t>
      </w:r>
    </w:p>
    <w:p w:rsidR="00163FA9" w:rsidRPr="00163FA9" w:rsidRDefault="00163FA9" w:rsidP="00163FA9">
      <w:pPr>
        <w:numPr>
          <w:ilvl w:val="1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Інструкція Правила надання першої медичної допомоги при ураженні електричним струмом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Граничні норми піднімання і переміщення важких речей неповнолітніми</w:t>
      </w:r>
    </w:p>
    <w:p w:rsidR="00163FA9" w:rsidRPr="00163FA9" w:rsidRDefault="00163FA9" w:rsidP="00163F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Стенд з охорони праці з розміщенням основних документів</w:t>
      </w:r>
    </w:p>
    <w:p w:rsidR="00163FA9" w:rsidRPr="00163FA9" w:rsidRDefault="00163FA9" w:rsidP="00163FA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163FA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Навчально-методичне забезпечення кабінету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Методичні рекомендації щодо вивчення предмету на 2012/2013 н. р.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Перелік посібників на 2012/2013 </w:t>
      </w: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н.р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Toc279231115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Про затвердження Порядку надання навчальній літературі, засобам навчання і навчальному обладнанню грифів та свідоцтв Міністерства освіти і науки України</w:t>
      </w:r>
      <w:bookmarkEnd w:id="0"/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Навчальні програми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Календарне планування 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Поурочні плани-конспекти:</w:t>
      </w:r>
    </w:p>
    <w:p w:rsidR="00163FA9" w:rsidRPr="00163FA9" w:rsidRDefault="00163FA9" w:rsidP="00163FA9">
      <w:pPr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Плани-конспекти;</w:t>
      </w:r>
    </w:p>
    <w:p w:rsidR="00163FA9" w:rsidRPr="00163FA9" w:rsidRDefault="00163FA9" w:rsidP="00163FA9">
      <w:pPr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Презентації;</w:t>
      </w:r>
    </w:p>
    <w:p w:rsidR="00163FA9" w:rsidRPr="00163FA9" w:rsidRDefault="00163FA9" w:rsidP="00163FA9">
      <w:pPr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Наочності;</w:t>
      </w:r>
    </w:p>
    <w:p w:rsidR="00163FA9" w:rsidRPr="00163FA9" w:rsidRDefault="00163FA9" w:rsidP="00163FA9">
      <w:pPr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Тести;</w:t>
      </w:r>
    </w:p>
    <w:p w:rsidR="00163FA9" w:rsidRPr="00163FA9" w:rsidRDefault="00163FA9" w:rsidP="00163FA9">
      <w:pPr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Роздатковий</w:t>
      </w:r>
      <w:proofErr w:type="spellEnd"/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матеріал;</w:t>
      </w:r>
    </w:p>
    <w:p w:rsidR="00163FA9" w:rsidRPr="00163FA9" w:rsidRDefault="00163FA9" w:rsidP="00163FA9">
      <w:pPr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Інструкції до практичних робіт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Підручники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Матеріали:</w:t>
      </w:r>
    </w:p>
    <w:p w:rsidR="00163FA9" w:rsidRPr="00163FA9" w:rsidRDefault="00163FA9" w:rsidP="00163FA9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Реферати учнів</w:t>
      </w:r>
    </w:p>
    <w:p w:rsidR="00163FA9" w:rsidRPr="00163FA9" w:rsidRDefault="00163FA9" w:rsidP="00163FA9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Реєстр навчальних комп’ютерних програм</w:t>
      </w:r>
    </w:p>
    <w:p w:rsidR="00163FA9" w:rsidRPr="00163FA9" w:rsidRDefault="00163FA9" w:rsidP="00163FA9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Орієнтовна тематична картотека засобів навчання та навчального обладнання з інформатики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Загальні критерії оцінювання навчальних досягнень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Критерії оцінювання навчальних досягнень з предмету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Про обсяг і характер домашніх завдань учнів загальноосвітніх навчальних </w:t>
      </w: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закладів (Лист Міністерства освіти і науки України від 29.10.07 № 1/9-651)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НАКАЗ-17.05.2005 N 297-Про подолання проявів бюрократизму в освіті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MON_496_08-Інструкція з ведення класного журналу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Стенди постійної і змінної експозиції, таблиці</w:t>
      </w:r>
    </w:p>
    <w:p w:rsidR="00163FA9" w:rsidRPr="00163FA9" w:rsidRDefault="00163FA9" w:rsidP="00163FA9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Стенди</w:t>
      </w:r>
    </w:p>
    <w:p w:rsidR="00163FA9" w:rsidRPr="00163FA9" w:rsidRDefault="00163FA9" w:rsidP="00163FA9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Постійної експозиції</w:t>
      </w:r>
    </w:p>
    <w:p w:rsidR="00163FA9" w:rsidRPr="00163FA9" w:rsidRDefault="00163FA9" w:rsidP="00163F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Державна символіка</w:t>
      </w:r>
    </w:p>
    <w:p w:rsidR="00163FA9" w:rsidRPr="00163FA9" w:rsidRDefault="00163FA9" w:rsidP="00163F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Портрети видатних вчених галузі</w:t>
      </w:r>
    </w:p>
    <w:p w:rsidR="00163FA9" w:rsidRPr="00163FA9" w:rsidRDefault="00163FA9" w:rsidP="00163F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Правила техніки безпеки</w:t>
      </w:r>
    </w:p>
    <w:p w:rsidR="00163FA9" w:rsidRPr="00163FA9" w:rsidRDefault="00163FA9" w:rsidP="00163F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Розклад роботи кабінету</w:t>
      </w:r>
    </w:p>
    <w:p w:rsidR="00163FA9" w:rsidRPr="00163FA9" w:rsidRDefault="00163FA9" w:rsidP="00163F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Вправи для очей для зняття втоми</w:t>
      </w:r>
    </w:p>
    <w:p w:rsidR="00163FA9" w:rsidRPr="00163FA9" w:rsidRDefault="00163FA9" w:rsidP="00163F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Основні етапи розвитку галузі з обов’язковим виділенням здобутків української науки</w:t>
      </w:r>
    </w:p>
    <w:p w:rsidR="00163FA9" w:rsidRPr="00163FA9" w:rsidRDefault="00163FA9" w:rsidP="00163F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Довідкові матеріали (у вигляді плакатів, таблиць)</w:t>
      </w:r>
    </w:p>
    <w:p w:rsidR="00163FA9" w:rsidRPr="00163FA9" w:rsidRDefault="00163FA9" w:rsidP="00163FA9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63FA9" w:rsidRPr="00163FA9" w:rsidRDefault="00163FA9" w:rsidP="00163FA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Змінної експозиції</w:t>
      </w:r>
    </w:p>
    <w:p w:rsidR="00163FA9" w:rsidRPr="00163FA9" w:rsidRDefault="00163FA9" w:rsidP="00163FA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Матеріали до тем, що вивчаються</w:t>
      </w:r>
    </w:p>
    <w:p w:rsidR="00163FA9" w:rsidRPr="00163FA9" w:rsidRDefault="00163FA9" w:rsidP="00163FA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Матеріали про вчених</w:t>
      </w:r>
    </w:p>
    <w:p w:rsidR="00163FA9" w:rsidRPr="00163FA9" w:rsidRDefault="00163FA9" w:rsidP="00163FA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Матеріали про новітні розробки у галузі</w:t>
      </w:r>
    </w:p>
    <w:p w:rsidR="00163FA9" w:rsidRPr="00163FA9" w:rsidRDefault="00163FA9" w:rsidP="00163FA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Результати експериментальної і дослідницької роботи учнів</w:t>
      </w:r>
    </w:p>
    <w:p w:rsidR="00163FA9" w:rsidRPr="00163FA9" w:rsidRDefault="00163FA9" w:rsidP="00163FA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Кращі роботи учнів</w:t>
      </w:r>
    </w:p>
    <w:p w:rsidR="00163FA9" w:rsidRPr="00163FA9" w:rsidRDefault="00163FA9" w:rsidP="00163FA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(матеріали експозицій змінюються під час переходу до вивчення нової теми)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</w:pPr>
      <w:bookmarkStart w:id="1" w:name="_Toc205967876"/>
      <w:r w:rsidRPr="00163FA9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Науково-методичні і науково-популярні журнали</w:t>
      </w:r>
    </w:p>
    <w:p w:rsidR="00163FA9" w:rsidRPr="00163FA9" w:rsidRDefault="00163FA9" w:rsidP="00163F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Матеріали педагогічного досвіду</w:t>
      </w:r>
      <w:bookmarkStart w:id="2" w:name="_GoBack"/>
      <w:bookmarkEnd w:id="2"/>
    </w:p>
    <w:bookmarkEnd w:id="1"/>
    <w:p w:rsidR="00163FA9" w:rsidRPr="00163FA9" w:rsidRDefault="00163FA9" w:rsidP="00163FA9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VI. </w:t>
      </w: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Оплата праці</w:t>
      </w:r>
    </w:p>
    <w:p w:rsidR="00163FA9" w:rsidRPr="00163FA9" w:rsidRDefault="00163FA9" w:rsidP="00163FA9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Інструкції про порядок обчислення заробітної плати працівників освіти</w:t>
      </w:r>
    </w:p>
    <w:p w:rsidR="00163FA9" w:rsidRPr="00163FA9" w:rsidRDefault="00163FA9" w:rsidP="00163FA9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Про доплати за завідування кабінетами інформатики та ІКТ</w:t>
      </w:r>
    </w:p>
    <w:p w:rsidR="00163FA9" w:rsidRPr="00163FA9" w:rsidRDefault="00163FA9" w:rsidP="00163FA9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Роз'яснення щодо доплати за завідування кабінетом та його обслуговування (консультація юриста)</w:t>
      </w:r>
    </w:p>
    <w:p w:rsidR="00163FA9" w:rsidRPr="00163FA9" w:rsidRDefault="00163FA9" w:rsidP="00163FA9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Про затвердження Нормативів наповнюваності груп (Інструкція про розподіл учнів на групи для занять)</w:t>
      </w:r>
    </w:p>
    <w:p w:rsidR="00163FA9" w:rsidRPr="00163FA9" w:rsidRDefault="00163FA9" w:rsidP="00163FA9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Оплата заміни</w:t>
      </w:r>
    </w:p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163FA9" w:rsidRPr="00163FA9" w:rsidRDefault="00163FA9" w:rsidP="00163F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VII</w:t>
      </w:r>
      <w:r w:rsidRPr="00163FA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63FA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Позаштатні ситуації</w:t>
      </w:r>
    </w:p>
    <w:p w:rsidR="00163FA9" w:rsidRPr="00163FA9" w:rsidRDefault="00163FA9" w:rsidP="00163FA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Як діяти в позаштатних ситуаціях, що виникають при роботі на комп'ютері</w:t>
      </w:r>
    </w:p>
    <w:p w:rsidR="00163FA9" w:rsidRPr="00163FA9" w:rsidRDefault="00163FA9" w:rsidP="00163FA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63FA9">
        <w:rPr>
          <w:rFonts w:ascii="Times New Roman" w:eastAsia="Times New Roman" w:hAnsi="Times New Roman" w:cs="Times New Roman"/>
          <w:sz w:val="24"/>
          <w:szCs w:val="24"/>
          <w:lang w:val="uk-UA"/>
        </w:rPr>
        <w:t>Порядок надання першої допомоги при одержанні травм</w:t>
      </w:r>
    </w:p>
    <w:p w:rsidR="006A0E66" w:rsidRPr="00163FA9" w:rsidRDefault="006A0E66" w:rsidP="00163FA9">
      <w:pPr>
        <w:rPr>
          <w:lang w:val="uk-UA"/>
        </w:rPr>
      </w:pPr>
    </w:p>
    <w:sectPr w:rsidR="006A0E66" w:rsidRPr="00163FA9" w:rsidSect="00614C34">
      <w:headerReference w:type="default" r:id="rId8"/>
      <w:footerReference w:type="default" r:id="rId9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071" w:rsidRDefault="006D2071" w:rsidP="00DF4C0A">
      <w:pPr>
        <w:spacing w:after="0" w:line="240" w:lineRule="auto"/>
      </w:pPr>
      <w:r>
        <w:separator/>
      </w:r>
    </w:p>
  </w:endnote>
  <w:endnote w:type="continuationSeparator" w:id="0">
    <w:p w:rsidR="006D2071" w:rsidRDefault="006D2071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163FA9" w:rsidRDefault="00F71FEB" w:rsidP="00163FA9">
          <w:pPr>
            <w:pStyle w:val="a9"/>
            <w:tabs>
              <w:tab w:val="clear" w:pos="4677"/>
              <w:tab w:val="clear" w:pos="9355"/>
              <w:tab w:val="right" w:pos="9498"/>
            </w:tabs>
            <w:rPr>
              <w:rFonts w:ascii="Georgia" w:hAnsi="Georgia"/>
              <w:i/>
              <w:sz w:val="24"/>
              <w:szCs w:val="24"/>
              <w:lang w:val="uk-UA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163FA9">
            <w:rPr>
              <w:rFonts w:ascii="Georgia" w:hAnsi="Georgia"/>
              <w:i/>
              <w:sz w:val="24"/>
              <w:szCs w:val="24"/>
            </w:rPr>
            <w:t>©</w:t>
          </w:r>
          <w:r w:rsidR="00163FA9" w:rsidRPr="00163FA9">
            <w:rPr>
              <w:rFonts w:ascii="Times New Roman" w:eastAsia="Times New Roman" w:hAnsi="Times New Roman" w:cs="Times New Roman"/>
              <w:sz w:val="24"/>
              <w:szCs w:val="24"/>
              <w:lang w:val="uk-UA"/>
            </w:rPr>
            <w:tab/>
          </w:r>
          <w:r w:rsidR="00163FA9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0985568C" wp14:editId="5B55DDCC">
                <wp:extent cx="136358" cy="136358"/>
                <wp:effectExtent l="0" t="0" r="0" b="0"/>
                <wp:docPr id="3" name="Рисунок 3" descr="E:\Робота\Вчитель Інформатики\~~~Сайт~~~\teach-inf.at.ua\FTP\krfb_646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:\Робота\Вчитель Інформатики\~~~Сайт~~~\teach-inf.at.ua\FTP\krfb_6465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58" cy="1363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163FA9" w:rsidRPr="006A2F15">
            <w:rPr>
              <w:rFonts w:ascii="Georgia" w:eastAsia="Times New Roman" w:hAnsi="Georgia" w:cs="Times New Roman"/>
              <w:i/>
              <w:spacing w:val="-1"/>
              <w:sz w:val="24"/>
              <w:szCs w:val="24"/>
              <w:lang w:val="uk-UA"/>
            </w:rPr>
            <w:t xml:space="preserve"> </w:t>
          </w:r>
          <w:r w:rsidR="00163FA9" w:rsidRPr="006A2F15">
            <w:rPr>
              <w:rFonts w:ascii="Georgia" w:eastAsia="Times New Roman" w:hAnsi="Georgia" w:cs="Times New Roman"/>
              <w:i/>
              <w:spacing w:val="-1"/>
              <w:sz w:val="24"/>
              <w:szCs w:val="24"/>
              <w:lang w:val="uk-UA"/>
            </w:rPr>
            <w:t>http://teach-inf.at.ua</w:t>
          </w:r>
        </w:p>
      </w:tc>
      <w:tc>
        <w:tcPr>
          <w:tcW w:w="674" w:type="dxa"/>
        </w:tcPr>
        <w:p w:rsidR="00F71FEB" w:rsidRPr="00F71FEB" w:rsidRDefault="00D729D1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163FA9">
            <w:rPr>
              <w:rFonts w:ascii="Georgia" w:hAnsi="Georgia"/>
              <w:i/>
              <w:noProof/>
              <w:sz w:val="24"/>
              <w:szCs w:val="24"/>
            </w:rPr>
            <w:t>3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071" w:rsidRDefault="006D2071" w:rsidP="00DF4C0A">
      <w:pPr>
        <w:spacing w:after="0" w:line="240" w:lineRule="auto"/>
      </w:pPr>
      <w:r>
        <w:separator/>
      </w:r>
    </w:p>
  </w:footnote>
  <w:footnote w:type="continuationSeparator" w:id="0">
    <w:p w:rsidR="006D2071" w:rsidRDefault="006D2071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3D0D2C" w:rsidRDefault="00163FA9" w:rsidP="003D0D2C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en-US"/>
            </w:rPr>
          </w:pPr>
          <w:r>
            <w:rPr>
              <w:rFonts w:ascii="Georgia" w:hAnsi="Georgia"/>
              <w:i/>
              <w:sz w:val="24"/>
              <w:lang w:val="uk-UA"/>
            </w:rPr>
            <w:t>2012-2013 навчальний рік</w:t>
          </w:r>
        </w:p>
      </w:tc>
      <w:tc>
        <w:tcPr>
          <w:tcW w:w="4224" w:type="dxa"/>
        </w:tcPr>
        <w:p w:rsidR="00F12553" w:rsidRPr="00163FA9" w:rsidRDefault="00163FA9" w:rsidP="005E504C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:lang w:val="uk-UA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Перелік документації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5EA8"/>
    <w:multiLevelType w:val="hybridMultilevel"/>
    <w:tmpl w:val="8E04B1FC"/>
    <w:lvl w:ilvl="0" w:tplc="1C0088E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6417F"/>
    <w:multiLevelType w:val="hybridMultilevel"/>
    <w:tmpl w:val="BA862D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026F91"/>
    <w:multiLevelType w:val="hybridMultilevel"/>
    <w:tmpl w:val="C38696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D3AD5"/>
    <w:multiLevelType w:val="hybridMultilevel"/>
    <w:tmpl w:val="9DF43A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AB4C0E"/>
    <w:multiLevelType w:val="hybridMultilevel"/>
    <w:tmpl w:val="FFA059F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A7B82"/>
    <w:multiLevelType w:val="hybridMultilevel"/>
    <w:tmpl w:val="DE26ED7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2259A0"/>
    <w:multiLevelType w:val="hybridMultilevel"/>
    <w:tmpl w:val="3D1264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41ECE"/>
    <w:multiLevelType w:val="hybridMultilevel"/>
    <w:tmpl w:val="F5C2A7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C60F9"/>
    <w:multiLevelType w:val="hybridMultilevel"/>
    <w:tmpl w:val="A1FCE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60F45"/>
    <w:multiLevelType w:val="hybridMultilevel"/>
    <w:tmpl w:val="F754D8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4A767A"/>
    <w:multiLevelType w:val="hybridMultilevel"/>
    <w:tmpl w:val="10FE32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7532C75"/>
    <w:multiLevelType w:val="hybridMultilevel"/>
    <w:tmpl w:val="8D6CD2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9E36A3B"/>
    <w:multiLevelType w:val="hybridMultilevel"/>
    <w:tmpl w:val="3CAAD5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013B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C8E56CB"/>
    <w:multiLevelType w:val="hybridMultilevel"/>
    <w:tmpl w:val="E43ECE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915BAF"/>
    <w:multiLevelType w:val="hybridMultilevel"/>
    <w:tmpl w:val="11148C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CA34745"/>
    <w:multiLevelType w:val="hybridMultilevel"/>
    <w:tmpl w:val="054A2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A92838"/>
    <w:multiLevelType w:val="hybridMultilevel"/>
    <w:tmpl w:val="40C427F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C0382"/>
    <w:multiLevelType w:val="hybridMultilevel"/>
    <w:tmpl w:val="98244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B034CB8"/>
    <w:multiLevelType w:val="hybridMultilevel"/>
    <w:tmpl w:val="088C5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BB962F4"/>
    <w:multiLevelType w:val="hybridMultilevel"/>
    <w:tmpl w:val="CF9C10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E2D0565"/>
    <w:multiLevelType w:val="hybridMultilevel"/>
    <w:tmpl w:val="617A13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1A4757E"/>
    <w:multiLevelType w:val="hybridMultilevel"/>
    <w:tmpl w:val="87CACC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770F33"/>
    <w:multiLevelType w:val="hybridMultilevel"/>
    <w:tmpl w:val="9754F7A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8">
    <w:nsid w:val="7AF02201"/>
    <w:multiLevelType w:val="hybridMultilevel"/>
    <w:tmpl w:val="3C48E0B4"/>
    <w:lvl w:ilvl="0" w:tplc="F8E2A4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8"/>
  </w:num>
  <w:num w:numId="4">
    <w:abstractNumId w:val="23"/>
  </w:num>
  <w:num w:numId="5">
    <w:abstractNumId w:val="22"/>
  </w:num>
  <w:num w:numId="6">
    <w:abstractNumId w:val="28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21"/>
  </w:num>
  <w:num w:numId="12">
    <w:abstractNumId w:val="12"/>
  </w:num>
  <w:num w:numId="13">
    <w:abstractNumId w:val="24"/>
  </w:num>
  <w:num w:numId="14">
    <w:abstractNumId w:val="3"/>
  </w:num>
  <w:num w:numId="15">
    <w:abstractNumId w:val="27"/>
  </w:num>
  <w:num w:numId="16">
    <w:abstractNumId w:val="10"/>
  </w:num>
  <w:num w:numId="17">
    <w:abstractNumId w:val="25"/>
  </w:num>
  <w:num w:numId="18">
    <w:abstractNumId w:val="16"/>
  </w:num>
  <w:num w:numId="19">
    <w:abstractNumId w:val="17"/>
  </w:num>
  <w:num w:numId="20">
    <w:abstractNumId w:val="19"/>
  </w:num>
  <w:num w:numId="21">
    <w:abstractNumId w:val="9"/>
  </w:num>
  <w:num w:numId="22">
    <w:abstractNumId w:val="8"/>
  </w:num>
  <w:num w:numId="23">
    <w:abstractNumId w:val="15"/>
  </w:num>
  <w:num w:numId="24">
    <w:abstractNumId w:val="20"/>
  </w:num>
  <w:num w:numId="25">
    <w:abstractNumId w:val="26"/>
  </w:num>
  <w:num w:numId="26">
    <w:abstractNumId w:val="5"/>
  </w:num>
  <w:num w:numId="27">
    <w:abstractNumId w:val="2"/>
  </w:num>
  <w:num w:numId="28">
    <w:abstractNumId w:val="7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20E55"/>
    <w:rsid w:val="00062B82"/>
    <w:rsid w:val="00063B92"/>
    <w:rsid w:val="00091A70"/>
    <w:rsid w:val="000A065B"/>
    <w:rsid w:val="000B1E95"/>
    <w:rsid w:val="000C1ABC"/>
    <w:rsid w:val="000C51E3"/>
    <w:rsid w:val="000D6186"/>
    <w:rsid w:val="000E60DD"/>
    <w:rsid w:val="001000DB"/>
    <w:rsid w:val="00105045"/>
    <w:rsid w:val="0012474A"/>
    <w:rsid w:val="0015257C"/>
    <w:rsid w:val="00163FA9"/>
    <w:rsid w:val="0017111D"/>
    <w:rsid w:val="00175F3C"/>
    <w:rsid w:val="00177EBE"/>
    <w:rsid w:val="0019034D"/>
    <w:rsid w:val="001A5128"/>
    <w:rsid w:val="001A76B8"/>
    <w:rsid w:val="001C7A34"/>
    <w:rsid w:val="001D5FCF"/>
    <w:rsid w:val="001D61CE"/>
    <w:rsid w:val="001E632C"/>
    <w:rsid w:val="001E6DC4"/>
    <w:rsid w:val="001F564D"/>
    <w:rsid w:val="0020242D"/>
    <w:rsid w:val="00226710"/>
    <w:rsid w:val="0023121A"/>
    <w:rsid w:val="00242431"/>
    <w:rsid w:val="0025102F"/>
    <w:rsid w:val="002655EC"/>
    <w:rsid w:val="002668C4"/>
    <w:rsid w:val="00267636"/>
    <w:rsid w:val="00267DE0"/>
    <w:rsid w:val="0027782C"/>
    <w:rsid w:val="002A66A0"/>
    <w:rsid w:val="002C4D85"/>
    <w:rsid w:val="002F2D77"/>
    <w:rsid w:val="002F4C23"/>
    <w:rsid w:val="002F6C47"/>
    <w:rsid w:val="00302BC3"/>
    <w:rsid w:val="00336E10"/>
    <w:rsid w:val="00340820"/>
    <w:rsid w:val="00342E55"/>
    <w:rsid w:val="00357421"/>
    <w:rsid w:val="00366E9B"/>
    <w:rsid w:val="00375183"/>
    <w:rsid w:val="003B5FA2"/>
    <w:rsid w:val="003C27C6"/>
    <w:rsid w:val="003C5735"/>
    <w:rsid w:val="003D0D2C"/>
    <w:rsid w:val="003D36E8"/>
    <w:rsid w:val="003E0E88"/>
    <w:rsid w:val="003E402B"/>
    <w:rsid w:val="003F3218"/>
    <w:rsid w:val="00415B76"/>
    <w:rsid w:val="0042110E"/>
    <w:rsid w:val="00423B86"/>
    <w:rsid w:val="00436E07"/>
    <w:rsid w:val="00444CC3"/>
    <w:rsid w:val="00446F64"/>
    <w:rsid w:val="00464408"/>
    <w:rsid w:val="004740DB"/>
    <w:rsid w:val="00482702"/>
    <w:rsid w:val="00493CFF"/>
    <w:rsid w:val="00497A2B"/>
    <w:rsid w:val="004A4C9B"/>
    <w:rsid w:val="004A63B7"/>
    <w:rsid w:val="004F3019"/>
    <w:rsid w:val="004F6645"/>
    <w:rsid w:val="005001AA"/>
    <w:rsid w:val="00503746"/>
    <w:rsid w:val="00516132"/>
    <w:rsid w:val="00544C9D"/>
    <w:rsid w:val="005640FC"/>
    <w:rsid w:val="0057291C"/>
    <w:rsid w:val="00582825"/>
    <w:rsid w:val="00587EC0"/>
    <w:rsid w:val="005942CB"/>
    <w:rsid w:val="005960D6"/>
    <w:rsid w:val="005C6656"/>
    <w:rsid w:val="005D01A6"/>
    <w:rsid w:val="005D6437"/>
    <w:rsid w:val="005E098D"/>
    <w:rsid w:val="005E504C"/>
    <w:rsid w:val="005E5BCD"/>
    <w:rsid w:val="005E753D"/>
    <w:rsid w:val="005F7A79"/>
    <w:rsid w:val="00614C34"/>
    <w:rsid w:val="00621791"/>
    <w:rsid w:val="00623892"/>
    <w:rsid w:val="0065022E"/>
    <w:rsid w:val="006536CB"/>
    <w:rsid w:val="00665EC2"/>
    <w:rsid w:val="006666A1"/>
    <w:rsid w:val="00675275"/>
    <w:rsid w:val="006832B3"/>
    <w:rsid w:val="00696EEB"/>
    <w:rsid w:val="006A0E66"/>
    <w:rsid w:val="006A5410"/>
    <w:rsid w:val="006B0F4A"/>
    <w:rsid w:val="006C039D"/>
    <w:rsid w:val="006C3CF2"/>
    <w:rsid w:val="006C4B65"/>
    <w:rsid w:val="006C734A"/>
    <w:rsid w:val="006D2071"/>
    <w:rsid w:val="006F034A"/>
    <w:rsid w:val="0070358C"/>
    <w:rsid w:val="00741448"/>
    <w:rsid w:val="00742F50"/>
    <w:rsid w:val="00777E47"/>
    <w:rsid w:val="007A5535"/>
    <w:rsid w:val="007A6AA7"/>
    <w:rsid w:val="007D616A"/>
    <w:rsid w:val="007F1923"/>
    <w:rsid w:val="008023C4"/>
    <w:rsid w:val="00821ED1"/>
    <w:rsid w:val="008311A9"/>
    <w:rsid w:val="00833400"/>
    <w:rsid w:val="00863EA0"/>
    <w:rsid w:val="0087094C"/>
    <w:rsid w:val="008750AA"/>
    <w:rsid w:val="00884C7A"/>
    <w:rsid w:val="008A3251"/>
    <w:rsid w:val="008A431D"/>
    <w:rsid w:val="008C6462"/>
    <w:rsid w:val="008C706D"/>
    <w:rsid w:val="008E3035"/>
    <w:rsid w:val="008F3812"/>
    <w:rsid w:val="009055A1"/>
    <w:rsid w:val="0090683B"/>
    <w:rsid w:val="00934C20"/>
    <w:rsid w:val="00940DE7"/>
    <w:rsid w:val="009629FD"/>
    <w:rsid w:val="00962C21"/>
    <w:rsid w:val="009708ED"/>
    <w:rsid w:val="0097116A"/>
    <w:rsid w:val="00971848"/>
    <w:rsid w:val="009845DF"/>
    <w:rsid w:val="009A3E84"/>
    <w:rsid w:val="009B28B1"/>
    <w:rsid w:val="009E6325"/>
    <w:rsid w:val="00A13080"/>
    <w:rsid w:val="00A14E35"/>
    <w:rsid w:val="00A321CB"/>
    <w:rsid w:val="00A413FC"/>
    <w:rsid w:val="00A508E2"/>
    <w:rsid w:val="00A5340F"/>
    <w:rsid w:val="00A578A3"/>
    <w:rsid w:val="00A6028D"/>
    <w:rsid w:val="00A675B2"/>
    <w:rsid w:val="00A919D7"/>
    <w:rsid w:val="00A91D67"/>
    <w:rsid w:val="00AC6417"/>
    <w:rsid w:val="00AD3116"/>
    <w:rsid w:val="00AD37DB"/>
    <w:rsid w:val="00AF74AB"/>
    <w:rsid w:val="00B03935"/>
    <w:rsid w:val="00B117F0"/>
    <w:rsid w:val="00B17AE9"/>
    <w:rsid w:val="00B406E4"/>
    <w:rsid w:val="00B45651"/>
    <w:rsid w:val="00B456DA"/>
    <w:rsid w:val="00B46D8E"/>
    <w:rsid w:val="00B77355"/>
    <w:rsid w:val="00B86541"/>
    <w:rsid w:val="00BA5738"/>
    <w:rsid w:val="00BB2E8C"/>
    <w:rsid w:val="00BC359C"/>
    <w:rsid w:val="00BD1F13"/>
    <w:rsid w:val="00C16B02"/>
    <w:rsid w:val="00C27A2B"/>
    <w:rsid w:val="00C30521"/>
    <w:rsid w:val="00C50930"/>
    <w:rsid w:val="00CA4C0D"/>
    <w:rsid w:val="00CC1900"/>
    <w:rsid w:val="00CE14FD"/>
    <w:rsid w:val="00D400F1"/>
    <w:rsid w:val="00D40581"/>
    <w:rsid w:val="00D414AD"/>
    <w:rsid w:val="00D43C56"/>
    <w:rsid w:val="00D729D1"/>
    <w:rsid w:val="00D73194"/>
    <w:rsid w:val="00D74043"/>
    <w:rsid w:val="00D779F9"/>
    <w:rsid w:val="00DB3CBC"/>
    <w:rsid w:val="00DB7999"/>
    <w:rsid w:val="00DC1829"/>
    <w:rsid w:val="00DE0518"/>
    <w:rsid w:val="00DE4543"/>
    <w:rsid w:val="00DF2167"/>
    <w:rsid w:val="00DF4C0A"/>
    <w:rsid w:val="00E16FD8"/>
    <w:rsid w:val="00E17D73"/>
    <w:rsid w:val="00E3226B"/>
    <w:rsid w:val="00E409F5"/>
    <w:rsid w:val="00E6765E"/>
    <w:rsid w:val="00E92593"/>
    <w:rsid w:val="00E937AA"/>
    <w:rsid w:val="00EB64DD"/>
    <w:rsid w:val="00ED36F8"/>
    <w:rsid w:val="00ED37CD"/>
    <w:rsid w:val="00ED3AED"/>
    <w:rsid w:val="00EE1035"/>
    <w:rsid w:val="00F104D9"/>
    <w:rsid w:val="00F10A7F"/>
    <w:rsid w:val="00F12553"/>
    <w:rsid w:val="00F14CDC"/>
    <w:rsid w:val="00F31653"/>
    <w:rsid w:val="00F430EB"/>
    <w:rsid w:val="00F4523A"/>
    <w:rsid w:val="00F45A5A"/>
    <w:rsid w:val="00F55697"/>
    <w:rsid w:val="00F55A4C"/>
    <w:rsid w:val="00F715DA"/>
    <w:rsid w:val="00F71FEB"/>
    <w:rsid w:val="00F723D9"/>
    <w:rsid w:val="00F747D5"/>
    <w:rsid w:val="00F93C52"/>
    <w:rsid w:val="00FB08B3"/>
    <w:rsid w:val="00FB1BF0"/>
    <w:rsid w:val="00FE5537"/>
    <w:rsid w:val="00FE58A9"/>
    <w:rsid w:val="00FF1C5E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paragraph" w:styleId="3">
    <w:name w:val="heading 3"/>
    <w:basedOn w:val="a"/>
    <w:next w:val="a"/>
    <w:link w:val="30"/>
    <w:qFormat/>
    <w:rsid w:val="006832B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uiPriority w:val="59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832B3"/>
    <w:rPr>
      <w:rFonts w:ascii="Arial" w:eastAsia="Times New Roman" w:hAnsi="Arial" w:cs="Arial"/>
      <w:b/>
      <w:bCs/>
      <w:sz w:val="26"/>
      <w:szCs w:val="26"/>
    </w:rPr>
  </w:style>
  <w:style w:type="paragraph" w:styleId="ac">
    <w:name w:val="Normal (Web)"/>
    <w:basedOn w:val="a"/>
    <w:rsid w:val="00683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6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(c)</dc:creator>
  <cp:keywords/>
  <dc:description/>
  <cp:lastModifiedBy>Мацаенко</cp:lastModifiedBy>
  <cp:revision>207</cp:revision>
  <dcterms:created xsi:type="dcterms:W3CDTF">2011-11-05T18:38:00Z</dcterms:created>
  <dcterms:modified xsi:type="dcterms:W3CDTF">2012-10-12T06:06:00Z</dcterms:modified>
</cp:coreProperties>
</file>